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Fonts w:ascii="Calibri" w:cs="Calibri" w:hAnsi="Calibri" w:eastAsia="Calibri"/>
          <w:b w:val="1"/>
          <w:bCs w:val="1"/>
          <w:sz w:val="18"/>
          <w:szCs w:val="18"/>
        </w:rPr>
      </w:pP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>PREFEITURA MUNICIPAL DE ALTAMIRA/PA</w:t>
      </w:r>
    </w:p>
    <w:p>
      <w:pPr>
        <w:pStyle w:val="Corpo"/>
        <w:jc w:val="both"/>
      </w:pPr>
      <w:r>
        <w:rPr>
          <w:rFonts w:ascii="Calibri" w:hAnsi="Calibri"/>
          <w:b w:val="1"/>
          <w:bCs w:val="1"/>
          <w:sz w:val="18"/>
          <w:szCs w:val="18"/>
          <w:rtl w:val="0"/>
        </w:rPr>
        <w:t>3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 xml:space="preserve">TERMO ADITIVO DE PRAZO 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– </w:t>
      </w: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>DISPENSA. N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</w:rPr>
        <w:t xml:space="preserve">2022.0107.009 CONTRATANTE: </w:t>
      </w:r>
      <w:r>
        <w:rPr>
          <w:rFonts w:ascii="Calibri" w:hAnsi="Calibri"/>
          <w:sz w:val="18"/>
          <w:szCs w:val="18"/>
          <w:rtl w:val="0"/>
          <w:lang w:val="pt-PT"/>
        </w:rPr>
        <w:t>FUNDO MUNICIPAL DE EDUCA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</w:rPr>
        <w:t xml:space="preserve">O. 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Contratada:</w:t>
      </w:r>
      <w:r>
        <w:rPr>
          <w:rFonts w:ascii="Calibri" w:hAnsi="Calibri"/>
          <w:sz w:val="18"/>
          <w:szCs w:val="18"/>
          <w:rtl w:val="0"/>
          <w:lang w:val="es-ES_tradnl"/>
        </w:rPr>
        <w:t xml:space="preserve"> LOJA MA</w:t>
      </w:r>
      <w:r>
        <w:rPr>
          <w:rFonts w:ascii="Calibri" w:hAnsi="Calibri" w:hint="default"/>
          <w:sz w:val="18"/>
          <w:szCs w:val="18"/>
          <w:rtl w:val="0"/>
          <w:lang w:val="pt-PT"/>
        </w:rPr>
        <w:t>Ç</w:t>
      </w:r>
      <w:r>
        <w:rPr>
          <w:rFonts w:ascii="Calibri" w:hAnsi="Calibri"/>
          <w:sz w:val="18"/>
          <w:szCs w:val="18"/>
          <w:rtl w:val="0"/>
          <w:lang w:val="it-IT"/>
        </w:rPr>
        <w:t>ONICA ESTRELA DA AMAZONIA. CNPJ: 05.422.126/0001-78. Contrato n</w:t>
      </w:r>
      <w:r>
        <w:rPr>
          <w:rFonts w:ascii="Calibri" w:hAnsi="Calibri" w:hint="default"/>
          <w:sz w:val="18"/>
          <w:szCs w:val="18"/>
          <w:rtl w:val="0"/>
          <w:lang w:val="pt-PT"/>
        </w:rPr>
        <w:t>º</w:t>
      </w:r>
      <w:r>
        <w:rPr>
          <w:rFonts w:ascii="Calibri" w:hAnsi="Calibri"/>
          <w:sz w:val="18"/>
          <w:szCs w:val="18"/>
          <w:rtl w:val="0"/>
        </w:rPr>
        <w:t>. 22/0112-012. Prorroga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prazo. Loca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Im</w:t>
      </w:r>
      <w:r>
        <w:rPr>
          <w:rFonts w:ascii="Calibri" w:hAnsi="Calibri" w:hint="default"/>
          <w:sz w:val="18"/>
          <w:szCs w:val="18"/>
          <w:rtl w:val="0"/>
          <w:lang w:val="pt-PT"/>
        </w:rPr>
        <w:t>ó</w:t>
      </w:r>
      <w:r>
        <w:rPr>
          <w:rFonts w:ascii="Calibri" w:hAnsi="Calibri"/>
          <w:sz w:val="18"/>
          <w:szCs w:val="18"/>
          <w:rtl w:val="0"/>
          <w:lang w:val="pt-PT"/>
        </w:rPr>
        <w:t>vel para funcionamento das atividades da Escola Ant</w:t>
      </w:r>
      <w:r>
        <w:rPr>
          <w:rFonts w:ascii="Calibri" w:hAnsi="Calibri" w:hint="default"/>
          <w:sz w:val="18"/>
          <w:szCs w:val="18"/>
          <w:rtl w:val="0"/>
          <w:lang w:val="pt-PT"/>
        </w:rPr>
        <w:t>ô</w:t>
      </w:r>
      <w:r>
        <w:rPr>
          <w:rFonts w:ascii="Calibri" w:hAnsi="Calibri"/>
          <w:sz w:val="18"/>
          <w:szCs w:val="18"/>
          <w:rtl w:val="0"/>
          <w:lang w:val="pt-PT"/>
        </w:rPr>
        <w:t>nio In</w:t>
      </w:r>
      <w:r>
        <w:rPr>
          <w:rFonts w:ascii="Calibri" w:hAnsi="Calibri" w:hint="default"/>
          <w:sz w:val="18"/>
          <w:szCs w:val="18"/>
          <w:rtl w:val="0"/>
          <w:lang w:val="pt-PT"/>
        </w:rPr>
        <w:t>á</w:t>
      </w:r>
      <w:r>
        <w:rPr>
          <w:rFonts w:ascii="Calibri" w:hAnsi="Calibri"/>
          <w:sz w:val="18"/>
          <w:szCs w:val="18"/>
          <w:rtl w:val="0"/>
          <w:lang w:val="pt-PT"/>
        </w:rPr>
        <w:t>cio de Lucena, localizado na Avenida Alacid Nunes, n</w:t>
      </w:r>
      <w:r>
        <w:rPr>
          <w:rFonts w:ascii="Calibri" w:hAnsi="Calibri" w:hint="default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sz w:val="18"/>
          <w:szCs w:val="18"/>
          <w:rtl w:val="0"/>
          <w:lang w:val="it-IT"/>
        </w:rPr>
        <w:t>3416, Bairro Jardim Oriente vig</w:t>
      </w:r>
      <w:r>
        <w:rPr>
          <w:rFonts w:ascii="Calibri" w:hAnsi="Calibri" w:hint="default"/>
          <w:sz w:val="18"/>
          <w:szCs w:val="18"/>
          <w:rtl w:val="0"/>
          <w:lang w:val="pt-PT"/>
        </w:rPr>
        <w:t>ê</w:t>
      </w:r>
      <w:r>
        <w:rPr>
          <w:rFonts w:ascii="Calibri" w:hAnsi="Calibri"/>
          <w:sz w:val="18"/>
          <w:szCs w:val="18"/>
          <w:rtl w:val="0"/>
          <w:lang w:val="en-US"/>
        </w:rPr>
        <w:t xml:space="preserve">ncia: 15/01/2025 a 15/01/2026. Ass: Altamira/PA, 10/01/2025.   </w:t>
      </w:r>
    </w:p>
    <w:sectPr>
      <w:headerReference w:type="default" r:id="rId4"/>
      <w:footerReference w:type="default" r:id="rId5"/>
      <w:pgSz w:w="11900" w:h="16840" w:orient="portrait"/>
      <w:pgMar w:top="1417" w:right="6236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