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center"/>
        <w:rPr>
          <w:rFonts w:ascii="Calibri" w:cs="Calibri" w:hAnsi="Calibri" w:eastAsia="Calibri"/>
          <w:b w:val="1"/>
          <w:bCs w:val="1"/>
          <w:sz w:val="18"/>
          <w:szCs w:val="18"/>
        </w:rPr>
      </w:pPr>
      <w:r>
        <w:rPr>
          <w:rFonts w:ascii="Calibri" w:hAnsi="Calibri"/>
          <w:b w:val="1"/>
          <w:bCs w:val="1"/>
          <w:sz w:val="18"/>
          <w:szCs w:val="18"/>
          <w:rtl w:val="0"/>
          <w:lang w:val="de-DE"/>
        </w:rPr>
        <w:t>PREFEITURA MUNICIPAL DE ALTAMIRA/PA</w:t>
      </w:r>
    </w:p>
    <w:p>
      <w:pPr>
        <w:pStyle w:val="Corpo"/>
        <w:jc w:val="both"/>
      </w:pPr>
      <w:r>
        <w:rPr>
          <w:rFonts w:ascii="Calibri" w:hAnsi="Calibri"/>
          <w:b w:val="1"/>
          <w:bCs w:val="1"/>
          <w:sz w:val="18"/>
          <w:szCs w:val="18"/>
          <w:rtl w:val="0"/>
        </w:rPr>
        <w:t>1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 xml:space="preserve">º </w:t>
      </w:r>
      <w:r>
        <w:rPr>
          <w:rFonts w:ascii="Calibri" w:hAnsi="Calibri"/>
          <w:b w:val="1"/>
          <w:bCs w:val="1"/>
          <w:sz w:val="18"/>
          <w:szCs w:val="18"/>
          <w:rtl w:val="0"/>
          <w:lang w:val="de-DE"/>
        </w:rPr>
        <w:t xml:space="preserve">TERMO ADITIVO DE PRAZO 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 xml:space="preserve">– </w:t>
      </w:r>
      <w:r>
        <w:rPr>
          <w:rFonts w:ascii="Calibri" w:hAnsi="Calibri"/>
          <w:b w:val="1"/>
          <w:bCs w:val="1"/>
          <w:sz w:val="18"/>
          <w:szCs w:val="18"/>
          <w:rtl w:val="0"/>
        </w:rPr>
        <w:t>PE. N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 xml:space="preserve">º </w:t>
      </w:r>
      <w:r>
        <w:rPr>
          <w:rFonts w:ascii="Calibri" w:hAnsi="Calibri"/>
          <w:b w:val="1"/>
          <w:bCs w:val="1"/>
          <w:sz w:val="18"/>
          <w:szCs w:val="18"/>
          <w:rtl w:val="0"/>
          <w:lang w:val="en-US"/>
        </w:rPr>
        <w:t xml:space="preserve">075/2023 CONTRATANTE: </w:t>
      </w:r>
      <w:r>
        <w:rPr>
          <w:rFonts w:ascii="Calibri" w:hAnsi="Calibri"/>
          <w:sz w:val="18"/>
          <w:szCs w:val="18"/>
          <w:rtl w:val="0"/>
          <w:lang w:val="de-DE"/>
        </w:rPr>
        <w:t xml:space="preserve">PREFEITURA MUNICIPAL DE ALTAMIRA. 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Contratada:</w:t>
      </w:r>
      <w:r>
        <w:rPr>
          <w:rFonts w:ascii="Calibri" w:hAnsi="Calibri"/>
          <w:sz w:val="18"/>
          <w:szCs w:val="18"/>
          <w:rtl w:val="0"/>
          <w:lang w:val="it-IT"/>
        </w:rPr>
        <w:t xml:space="preserve"> F. DE AQUINO GALVAO LTDA. CNPJ: 04.716.288/0001-56. Contrato n</w:t>
      </w:r>
      <w:r>
        <w:rPr>
          <w:rFonts w:ascii="Calibri" w:hAnsi="Calibri" w:hint="default"/>
          <w:sz w:val="18"/>
          <w:szCs w:val="18"/>
          <w:rtl w:val="0"/>
          <w:lang w:val="pt-PT"/>
        </w:rPr>
        <w:t>º</w:t>
      </w:r>
      <w:r>
        <w:rPr>
          <w:rFonts w:ascii="Calibri" w:hAnsi="Calibri"/>
          <w:sz w:val="18"/>
          <w:szCs w:val="18"/>
          <w:rtl w:val="0"/>
        </w:rPr>
        <w:t>. 24-0326-001. Prorroga</w:t>
      </w:r>
      <w:r>
        <w:rPr>
          <w:rFonts w:ascii="Calibri" w:hAnsi="Calibri" w:hint="default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sz w:val="18"/>
          <w:szCs w:val="18"/>
          <w:rtl w:val="0"/>
          <w:lang w:val="pt-PT"/>
        </w:rPr>
        <w:t>o de prazo. Contrata</w:t>
      </w:r>
      <w:r>
        <w:rPr>
          <w:rFonts w:ascii="Calibri" w:hAnsi="Calibri" w:hint="default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sz w:val="18"/>
          <w:szCs w:val="18"/>
          <w:rtl w:val="0"/>
          <w:lang w:val="pt-PT"/>
        </w:rPr>
        <w:t>o de Pessoa Jur</w:t>
      </w:r>
      <w:r>
        <w:rPr>
          <w:rFonts w:ascii="Calibri" w:hAnsi="Calibri" w:hint="default"/>
          <w:sz w:val="18"/>
          <w:szCs w:val="18"/>
          <w:rtl w:val="0"/>
          <w:lang w:val="pt-PT"/>
        </w:rPr>
        <w:t>í</w:t>
      </w:r>
      <w:r>
        <w:rPr>
          <w:rFonts w:ascii="Calibri" w:hAnsi="Calibri"/>
          <w:sz w:val="18"/>
          <w:szCs w:val="18"/>
          <w:rtl w:val="0"/>
          <w:lang w:val="pt-PT"/>
        </w:rPr>
        <w:t>dica para presta</w:t>
      </w:r>
      <w:r>
        <w:rPr>
          <w:rFonts w:ascii="Calibri" w:hAnsi="Calibri" w:hint="default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sz w:val="18"/>
          <w:szCs w:val="18"/>
          <w:rtl w:val="0"/>
          <w:lang w:val="pt-PT"/>
        </w:rPr>
        <w:t>o de servi</w:t>
      </w:r>
      <w:r>
        <w:rPr>
          <w:rFonts w:ascii="Calibri" w:hAnsi="Calibri" w:hint="default"/>
          <w:sz w:val="18"/>
          <w:szCs w:val="18"/>
          <w:rtl w:val="0"/>
          <w:lang w:val="pt-PT"/>
        </w:rPr>
        <w:t>ç</w:t>
      </w:r>
      <w:r>
        <w:rPr>
          <w:rFonts w:ascii="Calibri" w:hAnsi="Calibri"/>
          <w:sz w:val="18"/>
          <w:szCs w:val="18"/>
          <w:rtl w:val="0"/>
          <w:lang w:val="pt-PT"/>
        </w:rPr>
        <w:t>os de manuten</w:t>
      </w:r>
      <w:r>
        <w:rPr>
          <w:rFonts w:ascii="Calibri" w:hAnsi="Calibri" w:hint="default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sz w:val="18"/>
          <w:szCs w:val="18"/>
          <w:rtl w:val="0"/>
          <w:lang w:val="pt-PT"/>
        </w:rPr>
        <w:t>o preventiva e corretiva, com o fornecimento e substitui</w:t>
      </w:r>
      <w:r>
        <w:rPr>
          <w:rFonts w:ascii="Calibri" w:hAnsi="Calibri" w:hint="default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sz w:val="18"/>
          <w:szCs w:val="18"/>
          <w:rtl w:val="0"/>
          <w:lang w:val="pt-PT"/>
        </w:rPr>
        <w:t>o de pe</w:t>
      </w:r>
      <w:r>
        <w:rPr>
          <w:rFonts w:ascii="Calibri" w:hAnsi="Calibri" w:hint="default"/>
          <w:sz w:val="18"/>
          <w:szCs w:val="18"/>
          <w:rtl w:val="0"/>
          <w:lang w:val="pt-PT"/>
        </w:rPr>
        <w:t>ç</w:t>
      </w:r>
      <w:r>
        <w:rPr>
          <w:rFonts w:ascii="Calibri" w:hAnsi="Calibri"/>
          <w:sz w:val="18"/>
          <w:szCs w:val="18"/>
          <w:rtl w:val="0"/>
          <w:lang w:val="pt-PT"/>
        </w:rPr>
        <w:t>as e componentes originais. vig</w:t>
      </w:r>
      <w:r>
        <w:rPr>
          <w:rFonts w:ascii="Calibri" w:hAnsi="Calibri" w:hint="default"/>
          <w:sz w:val="18"/>
          <w:szCs w:val="18"/>
          <w:rtl w:val="0"/>
          <w:lang w:val="pt-PT"/>
        </w:rPr>
        <w:t>ê</w:t>
      </w:r>
      <w:r>
        <w:rPr>
          <w:rFonts w:ascii="Calibri" w:hAnsi="Calibri"/>
          <w:sz w:val="18"/>
          <w:szCs w:val="18"/>
          <w:rtl w:val="0"/>
          <w:lang w:val="en-US"/>
        </w:rPr>
        <w:t xml:space="preserve">ncia: 27/03/2025 a 27/03/2026. Ass: Altamira/PA, 24/03/2025.   </w:t>
      </w:r>
    </w:p>
    <w:sectPr>
      <w:headerReference w:type="default" r:id="rId4"/>
      <w:footerReference w:type="default" r:id="rId5"/>
      <w:pgSz w:w="11900" w:h="16840" w:orient="portrait"/>
      <w:pgMar w:top="1417" w:right="6236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