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rFonts w:ascii="Calibri" w:cs="Calibri" w:hAnsi="Calibri" w:eastAsia="Calibri"/>
          <w:b w:val="1"/>
          <w:bCs w:val="1"/>
          <w:sz w:val="18"/>
          <w:szCs w:val="18"/>
        </w:rPr>
      </w:pP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>PREFEITURA MUNICIPAL DE ALTAMIRA/PA</w:t>
      </w:r>
    </w:p>
    <w:p>
      <w:pPr>
        <w:pStyle w:val="Corpo"/>
        <w:jc w:val="both"/>
      </w:pPr>
      <w:r>
        <w:rPr>
          <w:rFonts w:ascii="Calibri" w:hAnsi="Calibri"/>
          <w:b w:val="1"/>
          <w:bCs w:val="1"/>
          <w:sz w:val="18"/>
          <w:szCs w:val="18"/>
          <w:rtl w:val="0"/>
        </w:rPr>
        <w:t>2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de-DE"/>
        </w:rPr>
        <w:t xml:space="preserve">TERMO ADITIVO DE PRAZO 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– </w:t>
      </w:r>
      <w:r>
        <w:rPr>
          <w:rFonts w:ascii="Calibri" w:hAnsi="Calibri"/>
          <w:b w:val="1"/>
          <w:bCs w:val="1"/>
          <w:sz w:val="18"/>
          <w:szCs w:val="18"/>
          <w:rtl w:val="0"/>
        </w:rPr>
        <w:t>PE. N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021/2023 Contratante: Fundo Municipal de Sa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ú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de. Contratada: Passos e Dias Funer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á</w:t>
      </w:r>
      <w:r>
        <w:rPr>
          <w:rFonts w:ascii="Calibri" w:hAnsi="Calibri"/>
          <w:b w:val="1"/>
          <w:bCs w:val="1"/>
          <w:sz w:val="18"/>
          <w:szCs w:val="18"/>
          <w:rtl w:val="0"/>
          <w:lang w:val="it-IT"/>
        </w:rPr>
        <w:t>ria LTDA. CNPJ: 40.496.628/0001-44. Contrato n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 xml:space="preserve">º 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24-0506-008. Objeto: Prorroga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o de Prazo de vig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ê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ncia contratual, Contrata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o de Empresa Especializada para presta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o de servi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ç</w:t>
      </w:r>
      <w:r>
        <w:rPr>
          <w:rFonts w:ascii="Calibri" w:hAnsi="Calibri"/>
          <w:b w:val="1"/>
          <w:bCs w:val="1"/>
          <w:sz w:val="18"/>
          <w:szCs w:val="18"/>
          <w:rtl w:val="0"/>
          <w:lang w:val="es-ES_tradnl"/>
        </w:rPr>
        <w:t>os funer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á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rios e translado para pacientes fora de domicilio (TFD). Vig</w:t>
      </w:r>
      <w:r>
        <w:rPr>
          <w:rFonts w:ascii="Calibri" w:hAnsi="Calibri" w:hint="default"/>
          <w:b w:val="1"/>
          <w:bCs w:val="1"/>
          <w:sz w:val="18"/>
          <w:szCs w:val="18"/>
          <w:rtl w:val="0"/>
          <w:lang w:val="pt-PT"/>
        </w:rPr>
        <w:t>ê</w:t>
      </w:r>
      <w:r>
        <w:rPr>
          <w:rFonts w:ascii="Calibri" w:hAnsi="Calibri"/>
          <w:b w:val="1"/>
          <w:bCs w:val="1"/>
          <w:sz w:val="18"/>
          <w:szCs w:val="18"/>
          <w:rtl w:val="0"/>
          <w:lang w:val="pt-PT"/>
        </w:rPr>
        <w:t>ncia 07/05/2025 a 07/05/2026. Ass.: Altamira/PA, 17/04/2025</w:t>
      </w:r>
      <w:r>
        <w:rPr>
          <w:rFonts w:ascii="Calibri" w:hAnsi="Calibri"/>
          <w:sz w:val="18"/>
          <w:szCs w:val="18"/>
          <w:rtl w:val="0"/>
        </w:rPr>
        <w:t xml:space="preserve">.   </w:t>
      </w:r>
    </w:p>
    <w:sectPr>
      <w:headerReference w:type="default" r:id="rId4"/>
      <w:footerReference w:type="default" r:id="rId5"/>
      <w:pgSz w:w="11900" w:h="16840" w:orient="portrait"/>
      <w:pgMar w:top="1417" w:right="6236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