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146BB5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146BB5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146BB5">
        <w:rPr>
          <w:rFonts w:ascii="Calibri" w:hAnsi="Calibri" w:cs="Calibri"/>
          <w:b/>
          <w:bCs/>
          <w:sz w:val="18"/>
          <w:szCs w:val="18"/>
        </w:rPr>
        <w:t>ALTAMIRA</w:t>
      </w:r>
      <w:r w:rsidRPr="00146BB5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7D96A72A" w:rsidR="00394108" w:rsidRPr="00146BB5" w:rsidRDefault="00EC3993" w:rsidP="00747BBB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2</w:t>
      </w:r>
      <w:r w:rsidR="00290798" w:rsidRPr="00146BB5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146BB5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146BB5">
        <w:rPr>
          <w:rFonts w:ascii="Calibri" w:hAnsi="Calibri" w:cs="Calibri"/>
          <w:b/>
          <w:sz w:val="18"/>
          <w:szCs w:val="18"/>
        </w:rPr>
        <w:t>P</w:t>
      </w:r>
      <w:r w:rsidR="004E68E2" w:rsidRPr="00146BB5">
        <w:rPr>
          <w:rFonts w:ascii="Calibri" w:hAnsi="Calibri" w:cs="Calibri"/>
          <w:b/>
          <w:sz w:val="18"/>
          <w:szCs w:val="18"/>
        </w:rPr>
        <w:t>E</w:t>
      </w:r>
      <w:r w:rsidR="00FC1748" w:rsidRPr="00146BB5">
        <w:rPr>
          <w:rFonts w:ascii="Calibri" w:hAnsi="Calibri" w:cs="Calibri"/>
          <w:b/>
          <w:sz w:val="18"/>
          <w:szCs w:val="18"/>
        </w:rPr>
        <w:t>.</w:t>
      </w:r>
      <w:r w:rsidR="00747BBB" w:rsidRPr="00146BB5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146BB5">
        <w:rPr>
          <w:rFonts w:ascii="Calibri" w:hAnsi="Calibri" w:cs="Calibri"/>
          <w:b/>
          <w:sz w:val="18"/>
          <w:szCs w:val="18"/>
        </w:rPr>
        <w:t xml:space="preserve">Nº </w:t>
      </w:r>
      <w:r w:rsidR="00146BB5" w:rsidRPr="00146BB5">
        <w:rPr>
          <w:rFonts w:ascii="Calibri" w:hAnsi="Calibri" w:cs="Calibri"/>
          <w:b/>
          <w:sz w:val="18"/>
          <w:szCs w:val="18"/>
        </w:rPr>
        <w:t>031/2023</w:t>
      </w:r>
      <w:r w:rsidR="00290798" w:rsidRPr="00146BB5">
        <w:rPr>
          <w:rFonts w:ascii="Calibri" w:hAnsi="Calibri" w:cs="Calibri"/>
          <w:b/>
          <w:sz w:val="18"/>
          <w:szCs w:val="18"/>
        </w:rPr>
        <w:t xml:space="preserve"> </w:t>
      </w:r>
      <w:r w:rsidR="00146BB5" w:rsidRPr="00146BB5">
        <w:rPr>
          <w:rFonts w:ascii="Calibri" w:hAnsi="Calibri" w:cs="Calibri"/>
          <w:b/>
          <w:bCs/>
          <w:sz w:val="18"/>
          <w:szCs w:val="18"/>
        </w:rPr>
        <w:t>Contratante: Fundo Municipal de Saúde. Contratada: D P Aguiar LTDA. CNPJ: 33.834.782/0001-13. Contrato nº 23-1005-001. Objeto: Prorrogação de Prazo de vigência contratual, Contratação de empresa especializada para fornecimento de medicamentos para atender as necessidades da Secretaria Municipal de Saúde de Altamira/Fundo Municipal de Saúde, nas Unidades do Hospital Geral de Altamira São Rafael – HGA, Unidade de Pronto Atendimento – UPA, Centro de Apoio em Diagnóstico – CAD, Centro Especializado de Odontologia – CEO, Programa Melhor em Casa, CAPS I, CAPS II, Unidades Básicas de Saúde – UBS, e em todas as demais unidade de saúde vinculadas à Secretaria Municipal de Saúde. Vigência 04/02/2025 a 04/04/2026. Ass.: Altamira/PA, 24/03/2025</w:t>
      </w:r>
      <w:r w:rsidR="00394108" w:rsidRPr="00146BB5">
        <w:rPr>
          <w:rFonts w:ascii="Calibri" w:hAnsi="Calibri" w:cs="Calibri"/>
          <w:sz w:val="18"/>
          <w:szCs w:val="18"/>
        </w:rPr>
        <w:t xml:space="preserve">. </w:t>
      </w:r>
      <w:r w:rsidR="00906381" w:rsidRPr="00146BB5">
        <w:rPr>
          <w:rFonts w:ascii="Calibri" w:hAnsi="Calibri" w:cs="Calibri"/>
          <w:sz w:val="18"/>
          <w:szCs w:val="18"/>
        </w:rPr>
        <w:t xml:space="preserve"> </w:t>
      </w:r>
      <w:r w:rsidR="00747BBB" w:rsidRPr="00146BB5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146BB5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146BB5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46BB5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14622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EC3993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2025-04-24T13:50:00Z</dcterms:modified>
</cp:coreProperties>
</file>